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EB4C" w14:textId="77777777" w:rsidR="009D5CA2" w:rsidRPr="009D5CA2" w:rsidRDefault="009D5CA2" w:rsidP="009D5CA2">
      <w:pPr>
        <w:rPr>
          <w:i/>
          <w:iCs/>
          <w:lang w:val="en-US"/>
        </w:rPr>
      </w:pPr>
    </w:p>
    <w:p w14:paraId="6A70A3AA" w14:textId="0EB725BD" w:rsidR="00DD6FDB" w:rsidRPr="004C6362" w:rsidRDefault="00CB1D6F" w:rsidP="004C6362">
      <w:pPr>
        <w:jc w:val="center"/>
        <w:rPr>
          <w:b/>
          <w:bCs/>
          <w:u w:val="single"/>
          <w:lang w:val="en-US"/>
        </w:rPr>
      </w:pPr>
      <w:r w:rsidRPr="004C6362">
        <w:rPr>
          <w:b/>
          <w:bCs/>
          <w:u w:val="single"/>
          <w:lang w:val="en-US"/>
        </w:rPr>
        <w:t>Call for Applications</w:t>
      </w:r>
    </w:p>
    <w:p w14:paraId="04B4D948" w14:textId="65991846" w:rsidR="00CB1D6F" w:rsidRDefault="00CB1D6F">
      <w:pPr>
        <w:rPr>
          <w:lang w:val="en-US"/>
        </w:rPr>
      </w:pPr>
    </w:p>
    <w:p w14:paraId="0FC457E2" w14:textId="77777777" w:rsidR="009A45BF" w:rsidRDefault="00CB1D6F" w:rsidP="004C6362">
      <w:pPr>
        <w:rPr>
          <w:rFonts w:eastAsia="Times New Roman" w:cstheme="minorHAnsi"/>
          <w:color w:val="000000" w:themeColor="text1"/>
        </w:rPr>
      </w:pPr>
      <w:r w:rsidRPr="004C6362">
        <w:rPr>
          <w:b/>
          <w:bCs/>
          <w:lang w:val="en-US"/>
        </w:rPr>
        <w:t>Partners for Indigenous Knowledge Philippines, Inc. (PIKP)</w:t>
      </w:r>
      <w:r>
        <w:rPr>
          <w:lang w:val="en-US"/>
        </w:rPr>
        <w:t xml:space="preserve"> </w:t>
      </w:r>
      <w:r w:rsidR="00105D8B">
        <w:rPr>
          <w:lang w:val="en-US"/>
        </w:rPr>
        <w:t>is</w:t>
      </w:r>
      <w:r>
        <w:rPr>
          <w:lang w:val="en-US"/>
        </w:rPr>
        <w:t xml:space="preserve"> starting a project</w:t>
      </w:r>
      <w:r w:rsidR="00105D8B">
        <w:rPr>
          <w:lang w:val="en-US"/>
        </w:rPr>
        <w:t xml:space="preserve"> on June 1, 2022 on </w:t>
      </w:r>
      <w:r w:rsidR="00105D8B" w:rsidRPr="00105D8B">
        <w:rPr>
          <w:rFonts w:eastAsia="Times New Roman" w:cstheme="minorHAnsi"/>
          <w:b/>
          <w:bCs/>
          <w:i/>
          <w:iCs/>
          <w:color w:val="000000" w:themeColor="text1"/>
        </w:rPr>
        <w:t>TRANSFORMATIVE PATHWAYS</w:t>
      </w:r>
      <w:r w:rsidR="00D72F1E" w:rsidRPr="004C6362">
        <w:rPr>
          <w:rFonts w:eastAsia="Times New Roman" w:cstheme="minorHAnsi"/>
          <w:b/>
          <w:bCs/>
          <w:i/>
          <w:iCs/>
          <w:color w:val="000000" w:themeColor="text1"/>
        </w:rPr>
        <w:t>:</w:t>
      </w:r>
      <w:r w:rsidR="00105D8B" w:rsidRPr="00105D8B">
        <w:rPr>
          <w:rFonts w:eastAsia="Times New Roman" w:cstheme="minorHAnsi"/>
          <w:b/>
          <w:bCs/>
          <w:i/>
          <w:iCs/>
          <w:color w:val="000000" w:themeColor="text1"/>
        </w:rPr>
        <w:t xml:space="preserve"> Indigenous peoples and local communities leading and scaling up conservation and sustainable use of biodiversity</w:t>
      </w:r>
      <w:r w:rsidR="004C6362" w:rsidRPr="004C6362">
        <w:rPr>
          <w:rFonts w:eastAsia="Times New Roman" w:cstheme="minorHAnsi"/>
          <w:b/>
          <w:bCs/>
          <w:i/>
          <w:iCs/>
          <w:color w:val="000000" w:themeColor="text1"/>
        </w:rPr>
        <w:t>.</w:t>
      </w:r>
      <w:r w:rsidR="004C6362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4C6362" w:rsidRPr="004C6362">
        <w:rPr>
          <w:rFonts w:eastAsia="Times New Roman" w:cstheme="minorHAnsi"/>
          <w:color w:val="000000" w:themeColor="text1"/>
        </w:rPr>
        <w:t>T</w:t>
      </w:r>
      <w:r w:rsidR="004C6362">
        <w:rPr>
          <w:rFonts w:eastAsia="Times New Roman" w:cstheme="minorHAnsi"/>
          <w:color w:val="000000" w:themeColor="text1"/>
        </w:rPr>
        <w:t>he project is</w:t>
      </w:r>
      <w:r w:rsidR="004C6362" w:rsidRPr="004C6362">
        <w:rPr>
          <w:rFonts w:eastAsia="Times New Roman" w:cstheme="minorHAnsi"/>
          <w:color w:val="000000" w:themeColor="text1"/>
        </w:rPr>
        <w:t xml:space="preserve"> a joint initiative</w:t>
      </w:r>
      <w:r w:rsidR="004C6362">
        <w:rPr>
          <w:rFonts w:eastAsia="Times New Roman" w:cstheme="minorHAnsi"/>
          <w:color w:val="000000" w:themeColor="text1"/>
        </w:rPr>
        <w:t xml:space="preserve"> among </w:t>
      </w:r>
      <w:r w:rsidR="004C6362" w:rsidRPr="004C6362">
        <w:rPr>
          <w:rFonts w:eastAsia="Times New Roman" w:cstheme="minorHAnsi"/>
          <w:color w:val="000000" w:themeColor="text1"/>
        </w:rPr>
        <w:t xml:space="preserve">indigenous </w:t>
      </w:r>
      <w:proofErr w:type="spellStart"/>
      <w:r w:rsidR="004C6362" w:rsidRPr="004C6362">
        <w:rPr>
          <w:rFonts w:eastAsia="Times New Roman" w:cstheme="minorHAnsi"/>
          <w:color w:val="000000" w:themeColor="text1"/>
        </w:rPr>
        <w:t>organisations</w:t>
      </w:r>
      <w:proofErr w:type="spellEnd"/>
      <w:r w:rsidR="004C6362" w:rsidRPr="004C6362">
        <w:rPr>
          <w:rFonts w:eastAsia="Times New Roman" w:cstheme="minorHAnsi"/>
          <w:color w:val="000000" w:themeColor="text1"/>
        </w:rPr>
        <w:t xml:space="preserve"> in </w:t>
      </w:r>
      <w:r w:rsidR="004C6362">
        <w:rPr>
          <w:rFonts w:eastAsia="Times New Roman" w:cstheme="minorHAnsi"/>
          <w:color w:val="000000" w:themeColor="text1"/>
        </w:rPr>
        <w:t xml:space="preserve">different </w:t>
      </w:r>
      <w:r w:rsidR="004C6362" w:rsidRPr="004C6362">
        <w:rPr>
          <w:rFonts w:eastAsia="Times New Roman" w:cstheme="minorHAnsi"/>
          <w:color w:val="000000" w:themeColor="text1"/>
        </w:rPr>
        <w:t>countries</w:t>
      </w:r>
      <w:r w:rsidR="004C6362">
        <w:rPr>
          <w:rFonts w:eastAsia="Times New Roman" w:cstheme="minorHAnsi"/>
          <w:color w:val="000000" w:themeColor="text1"/>
        </w:rPr>
        <w:t xml:space="preserve"> with the</w:t>
      </w:r>
      <w:r w:rsidR="004C6362" w:rsidRPr="004C6362">
        <w:rPr>
          <w:rFonts w:eastAsia="Times New Roman" w:cstheme="minorHAnsi"/>
          <w:color w:val="000000" w:themeColor="text1"/>
        </w:rPr>
        <w:t xml:space="preserve"> collective aim </w:t>
      </w:r>
      <w:r w:rsidR="004C6362">
        <w:rPr>
          <w:rFonts w:eastAsia="Times New Roman" w:cstheme="minorHAnsi"/>
          <w:color w:val="000000" w:themeColor="text1"/>
        </w:rPr>
        <w:t>of</w:t>
      </w:r>
      <w:r w:rsidR="004C6362" w:rsidRPr="004C6362">
        <w:rPr>
          <w:rFonts w:eastAsia="Times New Roman" w:cstheme="minorHAnsi"/>
          <w:color w:val="000000" w:themeColor="text1"/>
        </w:rPr>
        <w:t xml:space="preserve"> improved conservation and sustainable use of biodiversity</w:t>
      </w:r>
      <w:r w:rsidR="004C6362">
        <w:rPr>
          <w:rFonts w:eastAsia="Times New Roman" w:cstheme="minorHAnsi"/>
          <w:color w:val="000000" w:themeColor="text1"/>
        </w:rPr>
        <w:t xml:space="preserve"> </w:t>
      </w:r>
      <w:r w:rsidR="004C6362" w:rsidRPr="004C6362">
        <w:rPr>
          <w:rFonts w:eastAsia="Times New Roman" w:cstheme="minorHAnsi"/>
          <w:color w:val="000000" w:themeColor="text1"/>
        </w:rPr>
        <w:t xml:space="preserve">by </w:t>
      </w:r>
      <w:proofErr w:type="spellStart"/>
      <w:r w:rsidR="004C6362" w:rsidRPr="004C6362">
        <w:rPr>
          <w:rFonts w:eastAsia="Times New Roman" w:cstheme="minorHAnsi"/>
          <w:color w:val="000000" w:themeColor="text1"/>
        </w:rPr>
        <w:t>recognising</w:t>
      </w:r>
      <w:proofErr w:type="spellEnd"/>
      <w:r w:rsidR="004C6362" w:rsidRPr="004C6362">
        <w:rPr>
          <w:rFonts w:eastAsia="Times New Roman" w:cstheme="minorHAnsi"/>
          <w:color w:val="000000" w:themeColor="text1"/>
        </w:rPr>
        <w:t>, supporting and expanding contributions by indigenous peoples.</w:t>
      </w:r>
      <w:r w:rsidR="004C6362">
        <w:rPr>
          <w:rFonts w:eastAsia="Times New Roman" w:cstheme="minorHAnsi"/>
          <w:color w:val="000000" w:themeColor="text1"/>
        </w:rPr>
        <w:t xml:space="preserve"> </w:t>
      </w:r>
    </w:p>
    <w:p w14:paraId="234777D2" w14:textId="77777777" w:rsidR="009A45BF" w:rsidRDefault="009A45BF" w:rsidP="004C6362">
      <w:pPr>
        <w:rPr>
          <w:rFonts w:eastAsia="Times New Roman" w:cstheme="minorHAnsi"/>
          <w:color w:val="000000" w:themeColor="text1"/>
        </w:rPr>
      </w:pPr>
    </w:p>
    <w:p w14:paraId="5E49A153" w14:textId="6D3419FD" w:rsidR="004C6362" w:rsidRPr="004C6362" w:rsidRDefault="004C6362" w:rsidP="004C6362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  <w:lang w:val="en-US"/>
        </w:rPr>
        <w:t xml:space="preserve">In the Philippines, </w:t>
      </w:r>
      <w:r w:rsidR="009A45BF">
        <w:rPr>
          <w:rFonts w:cstheme="minorHAnsi"/>
          <w:color w:val="000000" w:themeColor="text1"/>
          <w:lang w:val="en-US"/>
        </w:rPr>
        <w:t xml:space="preserve">project </w:t>
      </w:r>
      <w:r>
        <w:rPr>
          <w:rFonts w:cstheme="minorHAnsi"/>
          <w:color w:val="000000" w:themeColor="text1"/>
          <w:lang w:val="en-US"/>
        </w:rPr>
        <w:t>a</w:t>
      </w:r>
      <w:r w:rsidRPr="004C6362">
        <w:rPr>
          <w:rFonts w:cstheme="minorHAnsi"/>
          <w:color w:val="000000" w:themeColor="text1"/>
          <w:lang w:val="en-US"/>
        </w:rPr>
        <w:t>ctivities will focus on community-based learning</w:t>
      </w:r>
      <w:r>
        <w:rPr>
          <w:rFonts w:cstheme="minorHAnsi"/>
          <w:color w:val="000000" w:themeColor="text1"/>
          <w:lang w:val="en-US"/>
        </w:rPr>
        <w:t xml:space="preserve"> and</w:t>
      </w:r>
      <w:r w:rsidRPr="004C6362">
        <w:rPr>
          <w:rFonts w:cstheme="minorHAnsi"/>
          <w:color w:val="000000" w:themeColor="text1"/>
          <w:lang w:val="en-US"/>
        </w:rPr>
        <w:t xml:space="preserve"> intergenerational transmission of knowledge</w:t>
      </w:r>
      <w:r>
        <w:rPr>
          <w:rFonts w:eastAsia="Times New Roman" w:cstheme="minorHAnsi"/>
          <w:color w:val="000000" w:themeColor="text1"/>
        </w:rPr>
        <w:t xml:space="preserve"> </w:t>
      </w:r>
      <w:r w:rsidRPr="004C6362">
        <w:rPr>
          <w:rFonts w:cstheme="minorHAnsi"/>
          <w:color w:val="000000" w:themeColor="text1"/>
          <w:lang w:val="en-US"/>
        </w:rPr>
        <w:t>across five key workstreams: food systems and traditional livelihoods; health and well-being; youth leadership; indigenous voices in arts and literature; and national and international engagement and policy advocacy.</w:t>
      </w:r>
    </w:p>
    <w:p w14:paraId="33DDBE54" w14:textId="5CDB7D9F" w:rsidR="00CB1D6F" w:rsidRDefault="00CB1D6F">
      <w:pPr>
        <w:rPr>
          <w:lang w:val="en-US"/>
        </w:rPr>
      </w:pPr>
    </w:p>
    <w:p w14:paraId="6B6F262F" w14:textId="066E512F" w:rsidR="00CB1D6F" w:rsidRDefault="004C6362">
      <w:pPr>
        <w:rPr>
          <w:lang w:val="en-US"/>
        </w:rPr>
      </w:pPr>
      <w:r w:rsidRPr="006D03F3">
        <w:rPr>
          <w:b/>
          <w:bCs/>
          <w:lang w:val="en-US"/>
        </w:rPr>
        <w:t>PIKP</w:t>
      </w:r>
      <w:r>
        <w:rPr>
          <w:lang w:val="en-US"/>
        </w:rPr>
        <w:t xml:space="preserve"> is opening this </w:t>
      </w:r>
      <w:r w:rsidRPr="004C6362">
        <w:rPr>
          <w:b/>
          <w:bCs/>
          <w:lang w:val="en-US"/>
        </w:rPr>
        <w:t>Call for Applications</w:t>
      </w:r>
      <w:r>
        <w:rPr>
          <w:lang w:val="en-US"/>
        </w:rPr>
        <w:t xml:space="preserve"> for the following positions: </w:t>
      </w:r>
    </w:p>
    <w:p w14:paraId="7B775FC6" w14:textId="77777777" w:rsidR="004C6362" w:rsidRDefault="004C636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78"/>
      </w:tblGrid>
      <w:tr w:rsidR="009A45BF" w:rsidRPr="00CB1D6F" w14:paraId="771186BC" w14:textId="77777777" w:rsidTr="009D5CA2">
        <w:trPr>
          <w:trHeight w:val="396"/>
        </w:trPr>
        <w:tc>
          <w:tcPr>
            <w:tcW w:w="1980" w:type="dxa"/>
          </w:tcPr>
          <w:p w14:paraId="71E025E3" w14:textId="7E6F61F6" w:rsidR="009A45BF" w:rsidRPr="009D5CA2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>Position</w:t>
            </w:r>
          </w:p>
        </w:tc>
        <w:tc>
          <w:tcPr>
            <w:tcW w:w="6978" w:type="dxa"/>
          </w:tcPr>
          <w:p w14:paraId="3F1A7478" w14:textId="122DF97C" w:rsidR="009A45BF" w:rsidRPr="009A45BF" w:rsidRDefault="009A45BF">
            <w:pPr>
              <w:rPr>
                <w:b/>
                <w:bCs/>
              </w:rPr>
            </w:pPr>
            <w:r w:rsidRPr="009A45BF">
              <w:rPr>
                <w:b/>
                <w:bCs/>
              </w:rPr>
              <w:t>Job description</w:t>
            </w:r>
          </w:p>
        </w:tc>
      </w:tr>
      <w:tr w:rsidR="009A45BF" w:rsidRPr="00CB1D6F" w14:paraId="6E866447" w14:textId="77777777" w:rsidTr="009D5CA2">
        <w:trPr>
          <w:trHeight w:val="1551"/>
        </w:trPr>
        <w:tc>
          <w:tcPr>
            <w:tcW w:w="1980" w:type="dxa"/>
            <w:hideMark/>
          </w:tcPr>
          <w:p w14:paraId="7C1B0A3F" w14:textId="77777777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>Project Manager</w:t>
            </w:r>
          </w:p>
          <w:p w14:paraId="30EAAF43" w14:textId="6BEDBEF8" w:rsidR="006D03F3" w:rsidRPr="006D03F3" w:rsidRDefault="006D03F3">
            <w:r>
              <w:t>(full time)</w:t>
            </w:r>
          </w:p>
        </w:tc>
        <w:tc>
          <w:tcPr>
            <w:tcW w:w="6978" w:type="dxa"/>
            <w:hideMark/>
          </w:tcPr>
          <w:p w14:paraId="365272AF" w14:textId="00DA9534" w:rsidR="009A45BF" w:rsidRPr="00CB1D6F" w:rsidRDefault="009A45BF">
            <w:r w:rsidRPr="00CB1D6F">
              <w:t>A Project Manager assists the Project Coordinator</w:t>
            </w:r>
            <w:r w:rsidR="009D5CA2">
              <w:t xml:space="preserve"> and </w:t>
            </w:r>
            <w:r w:rsidRPr="00CB1D6F">
              <w:t>is responsible for the direct coordination to oversee the implementation and reporting of project activities, convene project team meetings, networking with national level collaborators</w:t>
            </w:r>
            <w:r w:rsidR="006D03F3">
              <w:t>, and assist</w:t>
            </w:r>
            <w:r w:rsidRPr="00CB1D6F">
              <w:t xml:space="preserve"> in national engagement activities</w:t>
            </w:r>
            <w:r>
              <w:t>.</w:t>
            </w:r>
          </w:p>
        </w:tc>
      </w:tr>
      <w:tr w:rsidR="009A45BF" w:rsidRPr="00CB1D6F" w14:paraId="79CEA96F" w14:textId="77777777" w:rsidTr="009D5CA2">
        <w:trPr>
          <w:trHeight w:val="1000"/>
        </w:trPr>
        <w:tc>
          <w:tcPr>
            <w:tcW w:w="1980" w:type="dxa"/>
            <w:hideMark/>
          </w:tcPr>
          <w:p w14:paraId="6F4A95B9" w14:textId="77777777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>Advocacy Officer</w:t>
            </w:r>
          </w:p>
          <w:p w14:paraId="7B00BC6D" w14:textId="4F32DF1E" w:rsidR="006D03F3" w:rsidRPr="006D03F3" w:rsidRDefault="006D03F3">
            <w:r w:rsidRPr="006D03F3">
              <w:t>(</w:t>
            </w:r>
            <w:r>
              <w:t>50</w:t>
            </w:r>
            <w:r w:rsidRPr="006D03F3">
              <w:t>% time)</w:t>
            </w:r>
          </w:p>
        </w:tc>
        <w:tc>
          <w:tcPr>
            <w:tcW w:w="6978" w:type="dxa"/>
            <w:hideMark/>
          </w:tcPr>
          <w:p w14:paraId="664994C3" w14:textId="50577086" w:rsidR="009A45BF" w:rsidRPr="00CB1D6F" w:rsidRDefault="009A45BF">
            <w:r w:rsidRPr="00CB1D6F">
              <w:t xml:space="preserve"> The Advocacy Officer will relate with political partners, formulate position and advocacy papers, assist in national engagement activities, assist stream focal persons in policy advocacy.</w:t>
            </w:r>
            <w:r w:rsidRPr="00CB1D6F">
              <w:br/>
            </w:r>
          </w:p>
        </w:tc>
      </w:tr>
      <w:tr w:rsidR="009A45BF" w:rsidRPr="00CB1D6F" w14:paraId="5BF086C2" w14:textId="77777777" w:rsidTr="009D5CA2">
        <w:trPr>
          <w:trHeight w:val="1544"/>
        </w:trPr>
        <w:tc>
          <w:tcPr>
            <w:tcW w:w="1980" w:type="dxa"/>
            <w:hideMark/>
          </w:tcPr>
          <w:p w14:paraId="411CC672" w14:textId="77777777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>Communication Education and Public Awareness (CEPA) Officer</w:t>
            </w:r>
          </w:p>
          <w:p w14:paraId="320EFA74" w14:textId="1C99CDE3" w:rsidR="006D03F3" w:rsidRPr="006D03F3" w:rsidRDefault="006D03F3">
            <w:r w:rsidRPr="006D03F3">
              <w:t>(</w:t>
            </w:r>
            <w:r>
              <w:t>80%</w:t>
            </w:r>
            <w:r w:rsidRPr="006D03F3">
              <w:t xml:space="preserve"> time)</w:t>
            </w:r>
          </w:p>
        </w:tc>
        <w:tc>
          <w:tcPr>
            <w:tcW w:w="6978" w:type="dxa"/>
            <w:hideMark/>
          </w:tcPr>
          <w:p w14:paraId="03AAF8DB" w14:textId="5162B180" w:rsidR="009A45BF" w:rsidRPr="00CB1D6F" w:rsidRDefault="009A45BF">
            <w:r w:rsidRPr="00CB1D6F">
              <w:t xml:space="preserve"> The CEPA Officer will develop communication strategy for the project, prepare communication materials around project objectives, activities, calls and achievements for the wider public, coordinate trainings</w:t>
            </w:r>
            <w:r w:rsidR="009D5CA2">
              <w:t>,</w:t>
            </w:r>
            <w:r w:rsidRPr="00CB1D6F">
              <w:t xml:space="preserve"> assist in education activities,</w:t>
            </w:r>
            <w:r w:rsidR="009D5CA2">
              <w:t xml:space="preserve"> and provide</w:t>
            </w:r>
            <w:r w:rsidRPr="00CB1D6F">
              <w:t xml:space="preserve"> guidance on</w:t>
            </w:r>
            <w:r w:rsidR="009D5CA2">
              <w:t xml:space="preserve"> the</w:t>
            </w:r>
            <w:r w:rsidRPr="00CB1D6F">
              <w:t xml:space="preserve"> website.</w:t>
            </w:r>
          </w:p>
        </w:tc>
      </w:tr>
      <w:tr w:rsidR="009A45BF" w:rsidRPr="00CB1D6F" w14:paraId="0A5D8D38" w14:textId="77777777" w:rsidTr="009D5CA2">
        <w:trPr>
          <w:trHeight w:val="1411"/>
        </w:trPr>
        <w:tc>
          <w:tcPr>
            <w:tcW w:w="1980" w:type="dxa"/>
            <w:hideMark/>
          </w:tcPr>
          <w:p w14:paraId="2DE7E89D" w14:textId="37A643AD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 xml:space="preserve">Workstream focal person </w:t>
            </w:r>
            <w:r w:rsidR="006D03F3">
              <w:rPr>
                <w:b/>
                <w:bCs/>
              </w:rPr>
              <w:t>–</w:t>
            </w:r>
            <w:r w:rsidRPr="009D5CA2">
              <w:rPr>
                <w:b/>
                <w:bCs/>
              </w:rPr>
              <w:t xml:space="preserve"> Food</w:t>
            </w:r>
          </w:p>
          <w:p w14:paraId="7B58344A" w14:textId="3999FA74" w:rsidR="006D03F3" w:rsidRPr="006D03F3" w:rsidRDefault="006D03F3">
            <w:r w:rsidRPr="006D03F3">
              <w:t>(80% time)</w:t>
            </w:r>
          </w:p>
        </w:tc>
        <w:tc>
          <w:tcPr>
            <w:tcW w:w="6978" w:type="dxa"/>
            <w:hideMark/>
          </w:tcPr>
          <w:p w14:paraId="01DAF23F" w14:textId="03808F07" w:rsidR="009A45BF" w:rsidRPr="00CB1D6F" w:rsidRDefault="009A45BF">
            <w:r w:rsidRPr="00CB1D6F">
              <w:t xml:space="preserve">The Workstream focal person </w:t>
            </w:r>
            <w:r w:rsidR="009D5CA2">
              <w:t>on</w:t>
            </w:r>
            <w:r w:rsidRPr="00CB1D6F">
              <w:t xml:space="preserve"> </w:t>
            </w:r>
            <w:r w:rsidR="009D5CA2">
              <w:t>F</w:t>
            </w:r>
            <w:r w:rsidRPr="00CB1D6F">
              <w:t xml:space="preserve">ood will coordinate and ensure implementation of food stream activities, networking with collaborators, LGUs/govt agencies, educational institutions, communities; contribute to national engagement and CEPA. </w:t>
            </w:r>
            <w:r w:rsidRPr="00CB1D6F">
              <w:br/>
            </w:r>
          </w:p>
        </w:tc>
      </w:tr>
      <w:tr w:rsidR="009A45BF" w:rsidRPr="00CB1D6F" w14:paraId="75702F87" w14:textId="77777777" w:rsidTr="009D5CA2">
        <w:trPr>
          <w:trHeight w:val="1408"/>
        </w:trPr>
        <w:tc>
          <w:tcPr>
            <w:tcW w:w="1980" w:type="dxa"/>
            <w:hideMark/>
          </w:tcPr>
          <w:p w14:paraId="5BA1534F" w14:textId="16A35560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 xml:space="preserve">Workstream focal person </w:t>
            </w:r>
            <w:r w:rsidR="006D03F3">
              <w:rPr>
                <w:b/>
                <w:bCs/>
              </w:rPr>
              <w:t>–</w:t>
            </w:r>
            <w:r w:rsidRPr="009D5CA2">
              <w:rPr>
                <w:b/>
                <w:bCs/>
              </w:rPr>
              <w:t xml:space="preserve"> Health</w:t>
            </w:r>
          </w:p>
          <w:p w14:paraId="34233A51" w14:textId="296DD983" w:rsidR="006D03F3" w:rsidRPr="006D03F3" w:rsidRDefault="006D03F3">
            <w:r w:rsidRPr="006D03F3">
              <w:t>(80% time)</w:t>
            </w:r>
          </w:p>
        </w:tc>
        <w:tc>
          <w:tcPr>
            <w:tcW w:w="6978" w:type="dxa"/>
            <w:hideMark/>
          </w:tcPr>
          <w:p w14:paraId="4681139C" w14:textId="5E5C5FB6" w:rsidR="009A45BF" w:rsidRPr="00CB1D6F" w:rsidRDefault="009A45BF">
            <w:r w:rsidRPr="00CB1D6F">
              <w:t xml:space="preserve">The Workstream focal person </w:t>
            </w:r>
            <w:r w:rsidR="009D5CA2">
              <w:t>on</w:t>
            </w:r>
            <w:r w:rsidRPr="00CB1D6F">
              <w:t xml:space="preserve"> Health will coordinate and ensure implementation of health stream activities, networking with collaborators, LGUs/govt agencies, educational institutions, communities; contribute to national engagement and CEPA. </w:t>
            </w:r>
            <w:r w:rsidRPr="00CB1D6F">
              <w:br/>
            </w:r>
          </w:p>
        </w:tc>
      </w:tr>
      <w:tr w:rsidR="009A45BF" w:rsidRPr="00CB1D6F" w14:paraId="4BF60069" w14:textId="77777777" w:rsidTr="009D5CA2">
        <w:trPr>
          <w:trHeight w:val="1266"/>
        </w:trPr>
        <w:tc>
          <w:tcPr>
            <w:tcW w:w="1980" w:type="dxa"/>
            <w:hideMark/>
          </w:tcPr>
          <w:p w14:paraId="4FEDFA24" w14:textId="1FF41319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lastRenderedPageBreak/>
              <w:t xml:space="preserve">Workstream focal person </w:t>
            </w:r>
            <w:r w:rsidR="006D03F3">
              <w:rPr>
                <w:b/>
                <w:bCs/>
              </w:rPr>
              <w:t>–</w:t>
            </w:r>
            <w:r w:rsidRPr="009D5CA2">
              <w:rPr>
                <w:b/>
                <w:bCs/>
              </w:rPr>
              <w:t xml:space="preserve"> Youth</w:t>
            </w:r>
          </w:p>
          <w:p w14:paraId="39C9AE69" w14:textId="61FD0266" w:rsidR="006D03F3" w:rsidRPr="006D03F3" w:rsidRDefault="006D03F3">
            <w:r w:rsidRPr="006D03F3">
              <w:t>(full time)</w:t>
            </w:r>
          </w:p>
        </w:tc>
        <w:tc>
          <w:tcPr>
            <w:tcW w:w="6978" w:type="dxa"/>
            <w:hideMark/>
          </w:tcPr>
          <w:p w14:paraId="0934C64B" w14:textId="64CCE1EF" w:rsidR="009A45BF" w:rsidRPr="00CB1D6F" w:rsidRDefault="009A45BF">
            <w:r w:rsidRPr="00CB1D6F">
              <w:t xml:space="preserve">The Workstream focal person </w:t>
            </w:r>
            <w:r w:rsidR="009D5CA2">
              <w:t>on</w:t>
            </w:r>
            <w:r w:rsidRPr="00CB1D6F">
              <w:t xml:space="preserve"> Youth will coordinate and ensure implementation of youth stream activities, networking with collaborators, LGUs/govt agencies,</w:t>
            </w:r>
            <w:r w:rsidR="006D03F3">
              <w:t xml:space="preserve"> </w:t>
            </w:r>
            <w:r w:rsidRPr="00CB1D6F">
              <w:t>educational institutions, communities; contribute to national engagement and CEPA.</w:t>
            </w:r>
            <w:r w:rsidRPr="00CB1D6F">
              <w:br/>
            </w:r>
          </w:p>
        </w:tc>
      </w:tr>
      <w:tr w:rsidR="009A45BF" w:rsidRPr="00CB1D6F" w14:paraId="40240D42" w14:textId="77777777" w:rsidTr="009D5CA2">
        <w:trPr>
          <w:trHeight w:val="1344"/>
        </w:trPr>
        <w:tc>
          <w:tcPr>
            <w:tcW w:w="1980" w:type="dxa"/>
            <w:hideMark/>
          </w:tcPr>
          <w:p w14:paraId="5C48CFB2" w14:textId="77777777" w:rsidR="009A45BF" w:rsidRDefault="009A45BF">
            <w:pPr>
              <w:rPr>
                <w:b/>
                <w:bCs/>
              </w:rPr>
            </w:pPr>
            <w:r w:rsidRPr="009D5CA2">
              <w:rPr>
                <w:b/>
                <w:bCs/>
              </w:rPr>
              <w:t>Workstream focal person - Culture and Arts</w:t>
            </w:r>
          </w:p>
          <w:p w14:paraId="77637545" w14:textId="5B40ECE5" w:rsidR="006D03F3" w:rsidRPr="006D03F3" w:rsidRDefault="006D03F3">
            <w:r w:rsidRPr="006D03F3">
              <w:t>(50% time)</w:t>
            </w:r>
          </w:p>
        </w:tc>
        <w:tc>
          <w:tcPr>
            <w:tcW w:w="6978" w:type="dxa"/>
            <w:hideMark/>
          </w:tcPr>
          <w:p w14:paraId="3D96DAAB" w14:textId="7E06B231" w:rsidR="009A45BF" w:rsidRPr="00CB1D6F" w:rsidRDefault="009A45BF">
            <w:r w:rsidRPr="00CB1D6F">
              <w:t xml:space="preserve">The Workstream focal person </w:t>
            </w:r>
            <w:r w:rsidR="009D5CA2">
              <w:t>on</w:t>
            </w:r>
            <w:r w:rsidRPr="00CB1D6F">
              <w:t xml:space="preserve"> Culture and Arts will coordinate and ensure implementation of arts stream activities, networking with collaborators, LGUs/govt agencies, educational institutions, communities; contribute to national engagement and CEPA. </w:t>
            </w:r>
            <w:r w:rsidRPr="00CB1D6F">
              <w:br/>
            </w:r>
          </w:p>
        </w:tc>
      </w:tr>
    </w:tbl>
    <w:p w14:paraId="631F55F1" w14:textId="4430F816" w:rsidR="009A45BF" w:rsidRDefault="009A45BF"/>
    <w:p w14:paraId="3FECF44F" w14:textId="77777777" w:rsidR="009A45BF" w:rsidRDefault="009A45BF">
      <w:r>
        <w:t xml:space="preserve">Please submit your applications and curriculum vitae via email to </w:t>
      </w:r>
      <w:hyperlink r:id="rId6" w:history="1">
        <w:r w:rsidRPr="00552E59">
          <w:rPr>
            <w:rStyle w:val="Hyperlink"/>
          </w:rPr>
          <w:t>pikphils@gmail.com</w:t>
        </w:r>
      </w:hyperlink>
      <w:r>
        <w:t xml:space="preserve">. </w:t>
      </w:r>
    </w:p>
    <w:p w14:paraId="4C65CCEA" w14:textId="77777777" w:rsidR="009A45BF" w:rsidRDefault="009A45BF">
      <w:r w:rsidRPr="009A45BF">
        <w:rPr>
          <w:b/>
          <w:bCs/>
        </w:rPr>
        <w:t>Deadline for submission of applications is on May 23, 2022 at 5:00 pm.</w:t>
      </w:r>
      <w:r>
        <w:t xml:space="preserve"> </w:t>
      </w:r>
    </w:p>
    <w:p w14:paraId="25AA464D" w14:textId="006561CE" w:rsidR="009A45BF" w:rsidRDefault="009A45BF">
      <w:r>
        <w:t>Interviews with shortlisted applicants will be scheduled from May 24-28, 2022.</w:t>
      </w:r>
    </w:p>
    <w:p w14:paraId="0D6BD725" w14:textId="348E7D22" w:rsidR="00CB1D6F" w:rsidRPr="00CB1D6F" w:rsidRDefault="00CB1D6F">
      <w:pPr>
        <w:rPr>
          <w:lang w:val="en-US"/>
        </w:rPr>
      </w:pPr>
    </w:p>
    <w:sectPr w:rsidR="00CB1D6F" w:rsidRPr="00CB1D6F" w:rsidSect="002174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ED7B1" w14:textId="77777777" w:rsidR="00D21F35" w:rsidRDefault="00D21F35" w:rsidP="009D5CA2">
      <w:r>
        <w:separator/>
      </w:r>
    </w:p>
  </w:endnote>
  <w:endnote w:type="continuationSeparator" w:id="0">
    <w:p w14:paraId="601D7A1C" w14:textId="77777777" w:rsidR="00D21F35" w:rsidRDefault="00D21F35" w:rsidP="009D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7A0D" w14:textId="77777777" w:rsidR="00D21F35" w:rsidRDefault="00D21F35" w:rsidP="009D5CA2">
      <w:r>
        <w:separator/>
      </w:r>
    </w:p>
  </w:footnote>
  <w:footnote w:type="continuationSeparator" w:id="0">
    <w:p w14:paraId="1BC7757C" w14:textId="77777777" w:rsidR="00D21F35" w:rsidRDefault="00D21F35" w:rsidP="009D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0F09" w14:textId="586B4CAC" w:rsidR="009D5CA2" w:rsidRDefault="009D5CA2">
    <w:pPr>
      <w:pStyle w:val="Header"/>
    </w:pPr>
  </w:p>
  <w:p w14:paraId="2769538E" w14:textId="77777777" w:rsidR="009D5CA2" w:rsidRDefault="009D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6F"/>
    <w:rsid w:val="00105D8B"/>
    <w:rsid w:val="00191212"/>
    <w:rsid w:val="001D471D"/>
    <w:rsid w:val="00217437"/>
    <w:rsid w:val="004C6362"/>
    <w:rsid w:val="006D03F3"/>
    <w:rsid w:val="00931ECB"/>
    <w:rsid w:val="009A45BF"/>
    <w:rsid w:val="009D5CA2"/>
    <w:rsid w:val="00C84C9E"/>
    <w:rsid w:val="00CB1D6F"/>
    <w:rsid w:val="00D21F35"/>
    <w:rsid w:val="00D4050C"/>
    <w:rsid w:val="00D72F1E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3DE36"/>
  <w15:chartTrackingRefBased/>
  <w15:docId w15:val="{6216FC0E-60A2-A545-9B19-D94294E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5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4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A2"/>
  </w:style>
  <w:style w:type="paragraph" w:styleId="Footer">
    <w:name w:val="footer"/>
    <w:basedOn w:val="Normal"/>
    <w:link w:val="FooterChar"/>
    <w:uiPriority w:val="99"/>
    <w:unhideWhenUsed/>
    <w:rsid w:val="009D5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phil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2022-05-05T01:29:00Z</dcterms:created>
  <dcterms:modified xsi:type="dcterms:W3CDTF">2022-05-09T01:33:00Z</dcterms:modified>
</cp:coreProperties>
</file>